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23" w:rsidRPr="00E85623" w:rsidRDefault="00E85623" w:rsidP="00E85623">
      <w:pPr>
        <w:shd w:val="clear" w:color="auto" w:fill="FFFFFF"/>
        <w:spacing w:after="0" w:line="240" w:lineRule="auto"/>
        <w:ind w:left="225" w:right="225"/>
        <w:jc w:val="center"/>
        <w:textAlignment w:val="baseline"/>
        <w:outlineLvl w:val="2"/>
        <w:rPr>
          <w:rFonts w:ascii="Verdana" w:eastAsia="Times New Roman" w:hAnsi="Verdana" w:cs="Times New Roman"/>
          <w:b/>
          <w:bCs/>
          <w:color w:val="000000"/>
          <w:sz w:val="24"/>
          <w:szCs w:val="24"/>
          <w:lang w:eastAsia="ru-RU"/>
        </w:rPr>
      </w:pPr>
      <w:r w:rsidRPr="00E85623">
        <w:rPr>
          <w:rFonts w:ascii="Verdana" w:eastAsia="Times New Roman" w:hAnsi="Verdana" w:cs="Times New Roman"/>
          <w:b/>
          <w:bCs/>
          <w:color w:val="000000"/>
          <w:sz w:val="24"/>
          <w:szCs w:val="24"/>
          <w:lang w:eastAsia="ru-RU"/>
        </w:rPr>
        <w:t>МИНИСТЕРСТВО ТРУДА И СОЦИАЛЬНОЙ ЗАЩИТЫ РОССИЙСКОЙ ФЕДЕРАЦИИ</w:t>
      </w:r>
      <w:r w:rsidRPr="00E85623">
        <w:rPr>
          <w:rFonts w:ascii="Verdana" w:eastAsia="Times New Roman" w:hAnsi="Verdana" w:cs="Times New Roman"/>
          <w:b/>
          <w:bCs/>
          <w:color w:val="000000"/>
          <w:sz w:val="24"/>
          <w:szCs w:val="24"/>
          <w:lang w:eastAsia="ru-RU"/>
        </w:rPr>
        <w:br/>
      </w:r>
      <w:r w:rsidRPr="00E85623">
        <w:rPr>
          <w:rFonts w:ascii="Verdana" w:eastAsia="Times New Roman" w:hAnsi="Verdana" w:cs="Times New Roman"/>
          <w:b/>
          <w:bCs/>
          <w:color w:val="000000"/>
          <w:sz w:val="24"/>
          <w:szCs w:val="24"/>
          <w:lang w:eastAsia="ru-RU"/>
        </w:rPr>
        <w:br/>
        <w:t>8 ноября 2013 года</w:t>
      </w:r>
      <w:r w:rsidRPr="00E85623">
        <w:rPr>
          <w:rFonts w:ascii="Verdana" w:eastAsia="Times New Roman" w:hAnsi="Verdana" w:cs="Times New Roman"/>
          <w:b/>
          <w:bCs/>
          <w:color w:val="000000"/>
          <w:sz w:val="24"/>
          <w:szCs w:val="24"/>
          <w:lang w:eastAsia="ru-RU"/>
        </w:rPr>
        <w:br/>
      </w:r>
      <w:r w:rsidRPr="00E85623">
        <w:rPr>
          <w:rFonts w:ascii="Verdana" w:eastAsia="Times New Roman" w:hAnsi="Verdana" w:cs="Times New Roman"/>
          <w:b/>
          <w:bCs/>
          <w:color w:val="000000"/>
          <w:sz w:val="24"/>
          <w:szCs w:val="24"/>
          <w:lang w:eastAsia="ru-RU"/>
        </w:rPr>
        <w:br/>
        <w:t>МЕТОДИЧЕСКИЕ РЕКОМЕНДАЦИИ</w:t>
      </w:r>
      <w:r w:rsidRPr="00E85623">
        <w:rPr>
          <w:rFonts w:ascii="Verdana" w:eastAsia="Times New Roman" w:hAnsi="Verdana" w:cs="Times New Roman"/>
          <w:b/>
          <w:bCs/>
          <w:color w:val="000000"/>
          <w:sz w:val="24"/>
          <w:szCs w:val="24"/>
          <w:lang w:eastAsia="ru-RU"/>
        </w:rPr>
        <w:br/>
        <w:t>ПО РАЗРАБОТКЕ И ПРИНЯТИЮ ОРГАНИЗАЦИЯМИ МЕР</w:t>
      </w:r>
      <w:r w:rsidRPr="00E85623">
        <w:rPr>
          <w:rFonts w:ascii="Verdana" w:eastAsia="Times New Roman" w:hAnsi="Verdana" w:cs="Times New Roman"/>
          <w:b/>
          <w:bCs/>
          <w:color w:val="000000"/>
          <w:sz w:val="24"/>
          <w:szCs w:val="24"/>
          <w:lang w:eastAsia="ru-RU"/>
        </w:rPr>
        <w:br/>
        <w:t>ПО ПРЕДУПРЕЖДЕНИЮ И ПРОТИВОДЕЙСТВИЮ КОРРУПЦИИ</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I. Введение</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Цели и задачи Методических рекомендаций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Задачами Методических рекомендаций являются: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определение основных принципов противодействия коррупции в организациях;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Термины и определения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rsidRPr="00E85623">
        <w:rPr>
          <w:rFonts w:ascii="Verdana" w:eastAsia="Times New Roman" w:hAnsi="Verdana" w:cs="Times New Roman"/>
          <w:color w:val="000000"/>
          <w:sz w:val="24"/>
          <w:szCs w:val="24"/>
          <w:lang w:eastAsia="ru-RU"/>
        </w:rPr>
        <w:lastRenderedPageBreak/>
        <w:t>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по минимизации и (или) ликвидации последствий коррупционных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Организация - юридическое лицо независимо от формы собственности, организационно-правовой формы и отраслевой принадлежности.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Конфликт интересов - ситуация, при которой личная заинтересованность (прямая или косвенная) работника </w:t>
      </w:r>
      <w:r w:rsidRPr="00E85623">
        <w:rPr>
          <w:rFonts w:ascii="Verdana" w:eastAsia="Times New Roman" w:hAnsi="Verdana" w:cs="Times New Roman"/>
          <w:color w:val="000000"/>
          <w:sz w:val="24"/>
          <w:szCs w:val="24"/>
          <w:lang w:eastAsia="ru-RU"/>
        </w:rPr>
        <w:lastRenderedPageBreak/>
        <w:t>(представителя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Круг субъектов, для которых разработаны Методические рекомендации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организации Методические рекомендации могут быть использованы широким кругом лиц.</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Руководство организации может использовать Методические рекомендации в целях: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разработки основ антикоррупционной политики 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Работники организации могут использовать Методические рекомендации в целях: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получения сведений об обязанностях, которые могут быть возложены на работников организации в связи с реализацией антикоррупционных мер.</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II. Нормативное правовое обеспечение</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Российское законодательство в сфере предупреждения и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1.1. Обязанность организаций принимать меры по предупреждению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Основополагающим нормативным правовым актом в сфере борьбы с коррупцией является Федеральный закон от 25 декабря 2008 г. N 273-ФЗ "О противодействии коррупции" (далее - Федеральный закон N 273-ФЗ).</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Частью 1 статьи 13.3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1.2. Ответственность юридических лиц</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Общие нормы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Незаконное вознаграждение от имени юридического лица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Незаконное привлечение к трудовой деятельности бывшего государственного (муниципального) служащего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Организации должны учитывать положения статьи 12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r w:rsidRPr="00E85623">
        <w:rPr>
          <w:rFonts w:ascii="Verdana" w:eastAsia="Times New Roman" w:hAnsi="Verdana" w:cs="Times New Roman"/>
          <w:color w:val="000000"/>
          <w:sz w:val="24"/>
          <w:szCs w:val="24"/>
          <w:lang w:eastAsia="ru-RU"/>
        </w:rPr>
        <w:lastRenderedPageBreak/>
        <w:t>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Неисполнение работодателем обязанности, предусмотренной частью 4 статьи 12 Федерального закона N 273-ФЗ, является правонарушением и влечет в соответствии со статьей 19.29 КоАП РФ ответственность в виде административного штрафа.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1.3. Ответственность физических лиц</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Ответственность физических лиц за коррупционные правонарушения установлена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Трудовое законодательство не предусматривает специальных оснований для привлечения работника организации к </w:t>
      </w:r>
      <w:r w:rsidRPr="00E85623">
        <w:rPr>
          <w:rFonts w:ascii="Verdana" w:eastAsia="Times New Roman" w:hAnsi="Verdana" w:cs="Times New Roman"/>
          <w:color w:val="000000"/>
          <w:sz w:val="24"/>
          <w:szCs w:val="24"/>
          <w:lang w:eastAsia="ru-RU"/>
        </w:rPr>
        <w:lastRenderedPageBreak/>
        <w:t>дисциплинарной ответственности в связи с совершением им коррупционного правонарушения в интересах или от имени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Зарубежное законодательство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 в отношении зарубежной организации за совершение на территории Российской Федерации коррупционного правонарушения </w:t>
      </w:r>
      <w:r w:rsidRPr="00E85623">
        <w:rPr>
          <w:rFonts w:ascii="Verdana" w:eastAsia="Times New Roman" w:hAnsi="Verdana" w:cs="Times New Roman"/>
          <w:color w:val="000000"/>
          <w:sz w:val="24"/>
          <w:szCs w:val="24"/>
          <w:lang w:eastAsia="ru-RU"/>
        </w:rPr>
        <w:lastRenderedPageBreak/>
        <w:t>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III. Основные принципы противодействия коррупции</w:t>
      </w:r>
      <w:r w:rsidRPr="00E85623">
        <w:rPr>
          <w:rFonts w:ascii="Verdana" w:eastAsia="Times New Roman" w:hAnsi="Verdana" w:cs="Times New Roman"/>
          <w:color w:val="000000"/>
          <w:sz w:val="24"/>
          <w:szCs w:val="24"/>
          <w:lang w:eastAsia="ru-RU"/>
        </w:rPr>
        <w:br/>
        <w:t>в организации</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lastRenderedPageBreak/>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Принцип соответствия политики организации действующему законодательству и общепринятым нормам.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Принцип личного примера руководства.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Принцип вовлеченности работников.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Принцип соразмерности антикоррупционных процедур риску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Принцип эффективности антикоррупционных процедур.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Принцип ответственности и неотвратимости наказания.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7. Принцип открытости бизнеса.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Информирование контрагентов, партнеров и общественности о принятых в организации антикоррупционных стандартах ведения бизнеса.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8. Принцип постоянного контроля и регулярного мониторинга.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IV. Антикоррупционная политика организации</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Общие подходы к разработке и реализации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разработке и реализации антикоррупционной политики как документа следует выделить следующие этапы: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разработка проекта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обсуждение проекта и его утверждение;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информирование работников о принятой в организации антикоррупционной политике;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реализация предусмотренных политикой антикоррупционных мер;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анализ применения антикоррупционной политики и, при необходимости, ее пересмотр.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Разработка проекта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w:t>
      </w:r>
      <w:r w:rsidRPr="00E85623">
        <w:rPr>
          <w:rFonts w:ascii="Verdana" w:eastAsia="Times New Roman" w:hAnsi="Verdana" w:cs="Times New Roman"/>
          <w:color w:val="000000"/>
          <w:sz w:val="24"/>
          <w:szCs w:val="24"/>
          <w:lang w:eastAsia="ru-RU"/>
        </w:rPr>
        <w:lastRenderedPageBreak/>
        <w:t>разработке и последующей реализации антикоррупционной политики могут привлекаться внешние эксперты.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Согласование проекта и его утверждение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Информирование работников о принятой в организации антикоррупционной политике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Реализация предусмотренных политикой антикоррупционных мер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w:t>
      </w:r>
      <w:r w:rsidRPr="00E85623">
        <w:rPr>
          <w:rFonts w:ascii="Verdana" w:eastAsia="Times New Roman" w:hAnsi="Verdana" w:cs="Times New Roman"/>
          <w:color w:val="000000"/>
          <w:sz w:val="24"/>
          <w:szCs w:val="24"/>
          <w:lang w:eastAsia="ru-RU"/>
        </w:rPr>
        <w:lastRenderedPageBreak/>
        <w:t>другой стороны, выступать гарантом выполнения в организации антикоррупционных правил и процедур.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Анализ применения антикоррупционной политики и, при необходимости, ее пересмотр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цели и задачи внедрения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используемые в политике понятия и определения;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основные принципы антикоррупционной деятельности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область применения политики и круг лиц, попадающих под ее действие;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определение должностных лиц организации, ответственных за реализацию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определение и закрепление обязанностей работников и организации, связанных с предупреждением и противодействием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ответственность сотрудников за несоблюдение требований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порядок пересмотра и внесения изменений в антикоррупционную политику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Область применения политики и круг лиц, попадающих под ее действие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Закрепление обязанностей работников и организации, связанных с предупреждением и противодействием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Примерами общих обязанностей работников в связи с предупреждением и противодействием коррупции могут быть следующие: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r w:rsidRPr="00E85623">
        <w:rPr>
          <w:rFonts w:ascii="Verdana" w:eastAsia="Times New Roman" w:hAnsi="Verdana" w:cs="Times New Roman"/>
          <w:color w:val="000000"/>
          <w:sz w:val="24"/>
          <w:szCs w:val="24"/>
          <w:lang w:eastAsia="ru-RU"/>
        </w:rPr>
        <w:br/>
      </w: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w:t>
      </w:r>
      <w:r w:rsidRPr="00E85623">
        <w:rPr>
          <w:rFonts w:ascii="Verdana" w:eastAsia="Times New Roman" w:hAnsi="Verdana" w:cs="Times New Roman"/>
          <w:i/>
          <w:iCs/>
          <w:color w:val="000000"/>
          <w:sz w:val="23"/>
          <w:szCs w:val="23"/>
          <w:bdr w:val="none" w:sz="0" w:space="0" w:color="auto" w:frame="1"/>
          <w:lang w:eastAsia="ru-RU"/>
        </w:rPr>
        <w:br/>
      </w:r>
      <w:hyperlink r:id="rId5" w:tgtFrame="_blank" w:history="1">
        <w:r w:rsidRPr="00E85623">
          <w:rPr>
            <w:rFonts w:ascii="Verdana" w:eastAsia="Times New Roman" w:hAnsi="Verdana" w:cs="Times New Roman"/>
            <w:i/>
            <w:iCs/>
            <w:color w:val="004F9D"/>
            <w:sz w:val="23"/>
            <w:szCs w:val="23"/>
            <w:u w:val="single"/>
            <w:bdr w:val="none" w:sz="0" w:space="0" w:color="auto" w:frame="1"/>
            <w:lang w:eastAsia="ru-RU"/>
          </w:rPr>
          <w:t>http://www.rosmintrud.ru/ministry/programms/gossluzhba/antikorr/1</w:t>
        </w:r>
      </w:hyperlink>
      <w:r w:rsidRPr="00E85623">
        <w:rPr>
          <w:rFonts w:ascii="Verdana" w:eastAsia="Times New Roman" w:hAnsi="Verdana" w:cs="Times New Roman"/>
          <w:i/>
          <w:iCs/>
          <w:color w:val="000000"/>
          <w:sz w:val="23"/>
          <w:szCs w:val="23"/>
          <w:bdr w:val="none" w:sz="0" w:space="0" w:color="auto" w:frame="1"/>
          <w:lang w:eastAsia="ru-RU"/>
        </w:rPr>
        <w:t>.</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В этой связи, как общие, так и специальные обязанности рекомендуется включить в трудовой договор с работником </w:t>
      </w:r>
      <w:r w:rsidRPr="00E85623">
        <w:rPr>
          <w:rFonts w:ascii="Verdana" w:eastAsia="Times New Roman" w:hAnsi="Verdana" w:cs="Times New Roman"/>
          <w:color w:val="000000"/>
          <w:sz w:val="24"/>
          <w:szCs w:val="24"/>
          <w:lang w:eastAsia="ru-RU"/>
        </w:rPr>
        <w:lastRenderedPageBreak/>
        <w:t>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Установление перечня проводимых организацией антикоррупционных мероприятий и порядок их выполнения (применения)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Таблица 1 - Примерный перечень</w:t>
      </w:r>
      <w:r w:rsidRPr="00E85623">
        <w:rPr>
          <w:rFonts w:ascii="Verdana" w:eastAsia="Times New Roman" w:hAnsi="Verdana" w:cs="Times New Roman"/>
          <w:color w:val="000000"/>
          <w:sz w:val="24"/>
          <w:szCs w:val="24"/>
          <w:lang w:eastAsia="ru-RU"/>
        </w:rPr>
        <w:br/>
        <w:t>антикоррупционных мероприятий</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tbl>
      <w:tblPr>
        <w:tblW w:w="11175" w:type="dxa"/>
        <w:shd w:val="clear" w:color="auto" w:fill="FFFFFF"/>
        <w:tblCellMar>
          <w:left w:w="0" w:type="dxa"/>
          <w:right w:w="0" w:type="dxa"/>
        </w:tblCellMar>
        <w:tblLook w:val="04A0" w:firstRow="1" w:lastRow="0" w:firstColumn="1" w:lastColumn="0" w:noHBand="0" w:noVBand="1"/>
      </w:tblPr>
      <w:tblGrid>
        <w:gridCol w:w="4625"/>
        <w:gridCol w:w="6550"/>
      </w:tblGrid>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E85623" w:rsidRPr="00E85623" w:rsidRDefault="00E85623" w:rsidP="00E85623">
            <w:pPr>
              <w:spacing w:after="0" w:line="240" w:lineRule="auto"/>
              <w:jc w:val="center"/>
              <w:rPr>
                <w:rFonts w:ascii="Verdana" w:eastAsia="Times New Roman" w:hAnsi="Verdana" w:cs="Times New Roman"/>
                <w:b/>
                <w:bCs/>
                <w:sz w:val="24"/>
                <w:szCs w:val="24"/>
                <w:lang w:eastAsia="ru-RU"/>
              </w:rPr>
            </w:pPr>
            <w:r w:rsidRPr="00E85623">
              <w:rPr>
                <w:rFonts w:ascii="Verdana" w:eastAsia="Times New Roman" w:hAnsi="Verdana" w:cs="Times New Roman"/>
                <w:b/>
                <w:bCs/>
                <w:sz w:val="24"/>
                <w:szCs w:val="24"/>
                <w:lang w:eastAsia="ru-RU"/>
              </w:rPr>
              <w:t>Направление</w:t>
            </w:r>
          </w:p>
        </w:tc>
        <w:tc>
          <w:tcPr>
            <w:tcW w:w="0" w:type="auto"/>
            <w:tcBorders>
              <w:top w:val="single" w:sz="6" w:space="0" w:color="000080"/>
              <w:left w:val="single" w:sz="6" w:space="0" w:color="000080"/>
              <w:bottom w:val="single" w:sz="6" w:space="0" w:color="000080"/>
              <w:right w:val="single" w:sz="6" w:space="0" w:color="000080"/>
            </w:tcBorders>
            <w:shd w:val="clear" w:color="auto" w:fill="F0F5FA"/>
            <w:tcMar>
              <w:top w:w="60" w:type="dxa"/>
              <w:left w:w="60" w:type="dxa"/>
              <w:bottom w:w="60" w:type="dxa"/>
              <w:right w:w="60" w:type="dxa"/>
            </w:tcMar>
            <w:vAlign w:val="center"/>
            <w:hideMark/>
          </w:tcPr>
          <w:p w:rsidR="00E85623" w:rsidRPr="00E85623" w:rsidRDefault="00E85623" w:rsidP="00E85623">
            <w:pPr>
              <w:spacing w:after="0" w:line="240" w:lineRule="auto"/>
              <w:jc w:val="center"/>
              <w:rPr>
                <w:rFonts w:ascii="Verdana" w:eastAsia="Times New Roman" w:hAnsi="Verdana" w:cs="Times New Roman"/>
                <w:b/>
                <w:bCs/>
                <w:sz w:val="24"/>
                <w:szCs w:val="24"/>
                <w:lang w:eastAsia="ru-RU"/>
              </w:rPr>
            </w:pPr>
            <w:r w:rsidRPr="00E85623">
              <w:rPr>
                <w:rFonts w:ascii="Verdana" w:eastAsia="Times New Roman" w:hAnsi="Verdana" w:cs="Times New Roman"/>
                <w:b/>
                <w:bCs/>
                <w:sz w:val="24"/>
                <w:szCs w:val="24"/>
                <w:lang w:eastAsia="ru-RU"/>
              </w:rPr>
              <w:t>Мероприятие</w:t>
            </w:r>
          </w:p>
        </w:tc>
      </w:tr>
      <w:tr w:rsidR="00E85623" w:rsidRPr="00E85623" w:rsidTr="00E85623">
        <w:tc>
          <w:tcPr>
            <w:tcW w:w="0" w:type="auto"/>
            <w:vMerge w:val="restart"/>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Нормативное обеспечение, закрепление стандартов поведения и декларация намерений</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Разработка и принятие кодекса этики и служебного поведения работников организации</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Разработка и внедрение положения о конфликте интересов, декларации о конфликте интересов</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Присоединение к Антикоррупционной хартии российского бизнеса</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Введение антикоррупционных положений в трудовые договора работников</w:t>
            </w:r>
          </w:p>
        </w:tc>
      </w:tr>
      <w:tr w:rsidR="00E85623" w:rsidRPr="00E85623" w:rsidTr="00E85623">
        <w:tc>
          <w:tcPr>
            <w:tcW w:w="0" w:type="auto"/>
            <w:vMerge w:val="restart"/>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Разработка и введение специальных антикоррупционных процедур</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Ежегодное заполнение декларации о конфликте интересов</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85623" w:rsidRPr="00E85623" w:rsidTr="00E85623">
        <w:tc>
          <w:tcPr>
            <w:tcW w:w="0" w:type="auto"/>
            <w:vMerge w:val="restart"/>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Обучение и информирование работников</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Проведение обучающих мероприятий по вопросам профилактики и противодействия коррупции</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85623" w:rsidRPr="00E85623" w:rsidTr="00E85623">
        <w:tc>
          <w:tcPr>
            <w:tcW w:w="0" w:type="auto"/>
            <w:vMerge w:val="restart"/>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Осуществление регулярного контроля соблюдения внутренних процедур</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w:t>
            </w:r>
            <w:r w:rsidRPr="00E85623">
              <w:rPr>
                <w:rFonts w:ascii="Verdana" w:eastAsia="Times New Roman" w:hAnsi="Verdana" w:cs="Times New Roman"/>
                <w:sz w:val="24"/>
                <w:szCs w:val="24"/>
                <w:lang w:eastAsia="ru-RU"/>
              </w:rPr>
              <w:lastRenderedPageBreak/>
              <w:t>вознаграждения внешним консультантам</w:t>
            </w:r>
          </w:p>
        </w:tc>
      </w:tr>
      <w:tr w:rsidR="00E85623" w:rsidRPr="00E85623" w:rsidTr="00E85623">
        <w:tc>
          <w:tcPr>
            <w:tcW w:w="0" w:type="auto"/>
            <w:vMerge w:val="restart"/>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lastRenderedPageBreak/>
              <w:t>Привлечение экспертов</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Периодическое проведение внешнего аудита</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85623" w:rsidRPr="00E85623" w:rsidTr="00E85623">
        <w:tc>
          <w:tcPr>
            <w:tcW w:w="0" w:type="auto"/>
            <w:vMerge w:val="restart"/>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Оценка результатов проводимой антикоррупционной работы и распространение отчетных материалов</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Проведение регулярной оценки результатов работы по противодействию коррупции</w:t>
            </w:r>
          </w:p>
        </w:tc>
      </w:tr>
      <w:tr w:rsidR="00E85623" w:rsidRPr="00E85623" w:rsidTr="00E85623">
        <w:tc>
          <w:tcPr>
            <w:tcW w:w="0" w:type="auto"/>
            <w:vMerge/>
            <w:tcBorders>
              <w:top w:val="single" w:sz="6" w:space="0" w:color="000080"/>
              <w:left w:val="single" w:sz="6" w:space="0" w:color="000080"/>
              <w:bottom w:val="single" w:sz="6" w:space="0" w:color="000080"/>
              <w:right w:val="single" w:sz="6" w:space="0" w:color="000080"/>
            </w:tcBorders>
            <w:shd w:val="clear" w:color="auto" w:fill="auto"/>
            <w:vAlign w:val="center"/>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Определение подразделений или должностных лиц, ответственных за противодействие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Например, они могут быть установлены: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 антикоррупционной политике организации и иных нормативных документах, устанавливающих антикоррупционные процедуры;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 трудовых договорах и должностных инструкциях ответственных работников;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 положении о подразделении, ответственном за противодействие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w:t>
      </w:r>
      <w:r w:rsidRPr="00E85623">
        <w:rPr>
          <w:rFonts w:ascii="Verdana" w:eastAsia="Times New Roman" w:hAnsi="Verdana" w:cs="Times New Roman"/>
          <w:color w:val="000000"/>
          <w:sz w:val="24"/>
          <w:szCs w:val="24"/>
          <w:lang w:eastAsia="ru-RU"/>
        </w:rPr>
        <w:lastRenderedPageBreak/>
        <w:t>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число обязанностей структурного подразделения или должностного лица, например, может включаться: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организация проведения оценки коррупционных рисков;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организация заполнения и рассмотрения деклараций о конфликте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Оценка коррупционных рисков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r w:rsidRPr="00E85623">
        <w:rPr>
          <w:rFonts w:ascii="Verdana" w:eastAsia="Times New Roman" w:hAnsi="Verdana" w:cs="Times New Roman"/>
          <w:color w:val="000000"/>
          <w:sz w:val="24"/>
          <w:szCs w:val="24"/>
          <w:lang w:eastAsia="ru-RU"/>
        </w:rPr>
        <w:lastRenderedPageBreak/>
        <w:t>правонарушений как в целях получения личной выгоды, так и в целях получения выгоды организацией.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представить деятельность организации в виде отдельных бизнес-процессов, в каждом из которых выделить составные элементы (подпроцессы);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вероятные формы осуществления коррупционных платежей.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детальную регламентацию способа и сроков совершения действий работником в "критической точке";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реинжиниринг функций, в том числе их перераспределение между структурными подразделениями внутри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установление дополнительных форм отчетности работников о результатах принятых решений;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введение ограничений, затрудняющих осуществление коррупционных платежей и т.д.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Выявление и урегулирование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цели и задачи положения о конфликте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используемые в положении понятия и определения;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круг лиц, попадающих под действие положения;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основные принципы управления конфликтом интересов 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обязанности работников в связи с раскрытием и урегулированием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определение лиц, ответственных за прием сведений о возникшем конфликте интересов и рассмотрение этих сведений;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ответственность работников за несоблюдение положения о конфликте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Круг лиц, попадающих под действие положения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Основные принципы управления конфликтом интересов 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основу работы по управлению конфликтом интересов в организации могут быть положены следующие принципы: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обязательность раскрытия сведений о реальном или потенциальном конфликте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конфиденциальность процесса раскрытия сведений о конфликте интересов и процесса его урегулирования;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соблюдение баланса интересов организации и работника при урегулировании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Обязанности работников в связи с раскрытием и урегулированием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избегать (по возможности) ситуаций и обстоятельств, которые могут привести к конфликту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раскрывать возникший (реальный) или потенциальный конфликт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содействовать урегулированию возникшего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раскрытие сведений о конфликте интересов при приеме на работу;</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раскрытие сведений о конфликте интересов при назначении на новую должность;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разовое раскрытие сведений по мере возникновения ситуаций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Приложении 4 к настоящим Методическим рекомендациям приведена типовая декларация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ограничение доступа работника к конкретной информации, которая может затрагивать личные интересы работника;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пересмотр и изменение функциональных обязанностей работника;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отказ работника от своего личного интереса, порождающего конфликт с интересами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увольнение работника из организации по инициативе работника;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Определение лиц, ответственных за прием сведений о возникшем конфликте интересов и рассмотрение этих сведений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Внедрение стандартов поведения работников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w:t>
      </w:r>
      <w:r w:rsidRPr="00E85623">
        <w:rPr>
          <w:rFonts w:ascii="Verdana" w:eastAsia="Times New Roman" w:hAnsi="Verdana" w:cs="Times New Roman"/>
          <w:color w:val="000000"/>
          <w:sz w:val="24"/>
          <w:szCs w:val="24"/>
          <w:lang w:eastAsia="ru-RU"/>
        </w:rPr>
        <w:lastRenderedPageBreak/>
        <w:t>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соблюдение высоких этических стандартов поведения;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поддержание высоких стандартов профессиональной деятельности;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следование лучшим практикам корпоративного управления;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создание и поддержание атмосферы доверия и взаимного уважения;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следование принципу добросовестной конкуренции;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следование принципу социальной ответственности бизнеса;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соблюдение законности и принятых на себя договорных обязательств;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соблюдение принципов объективности и честности при принятии кадровых решений.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w:t>
      </w:r>
      <w:r w:rsidRPr="00E85623">
        <w:rPr>
          <w:rFonts w:ascii="Verdana" w:eastAsia="Times New Roman" w:hAnsi="Verdana" w:cs="Times New Roman"/>
          <w:color w:val="000000"/>
          <w:sz w:val="24"/>
          <w:szCs w:val="24"/>
          <w:lang w:eastAsia="ru-RU"/>
        </w:rPr>
        <w:lastRenderedPageBreak/>
        <w:t>поведения, но и устанавливать правила и процедуры их внедрения в практику деятельности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Консультирование и обучение работников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коррупция в государственном и частном секторах экономики (теоретическая);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юридическая ответственность за совершение коррупционных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выявление и разрешение конфликта интересов при выполнении трудовых обязанностей (прикладная);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взаимодействие с правоохранительными органами по вопросам профилактики и противодействия коррупции (прикладная).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зависимости от времени проведения можно выделить следующие виды обучения: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обучение по вопросам профилактики и противодействия коррупции непосредственно после приема на работу;</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7. Внутренний контроль и аудит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контроль документирования операций хозяйственной деятельности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проверка экономической обоснованности осуществляемых операций в сферах коррупционного риска.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оплата услуг, характер которых не определен либо вызывает сомнения;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закупки или продажи по ценам, значительно отличающимся от рыночных;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сомнительные платежи наличными.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Федеральным законом от 7 августа 2001 г. N 115-ФЗ "О противодействии легализации (отмыванию) доходов, полученных преступным путем, и финансированию терроризма" установлен </w:t>
      </w:r>
      <w:r w:rsidRPr="00E85623">
        <w:rPr>
          <w:rFonts w:ascii="Verdana" w:eastAsia="Times New Roman" w:hAnsi="Verdana" w:cs="Times New Roman"/>
          <w:color w:val="000000"/>
          <w:sz w:val="24"/>
          <w:szCs w:val="24"/>
          <w:lang w:eastAsia="ru-RU"/>
        </w:rPr>
        <w:lastRenderedPageBreak/>
        <w:t>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9. Сотрудничество с правоохранительными органами в сфере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Сотрудничество с правоохранительными органами также может проявляться в форме: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 оказания содействия уполномоченным представителям контрольно-надзорных и правоохранительных органов при </w:t>
      </w:r>
      <w:r w:rsidRPr="00E85623">
        <w:rPr>
          <w:rFonts w:ascii="Verdana" w:eastAsia="Times New Roman" w:hAnsi="Verdana" w:cs="Times New Roman"/>
          <w:color w:val="000000"/>
          <w:sz w:val="24"/>
          <w:szCs w:val="24"/>
          <w:lang w:eastAsia="ru-RU"/>
        </w:rPr>
        <w:lastRenderedPageBreak/>
        <w:t>проведении ими инспекционных проверок деятельности организации по вопросам предупреждения и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10. Участие в коллективных инициативах по противодействию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качестве совместных действий антикоррупционной направленности рекомендуется участие в следующих мероприятиях:</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присоединение к Антикоррупционной хартии российского бизнеса &lt;1&gt;;</w:t>
      </w:r>
      <w:r w:rsidRPr="00E85623">
        <w:rPr>
          <w:rFonts w:ascii="Verdana" w:eastAsia="Times New Roman" w:hAnsi="Verdana" w:cs="Times New Roman"/>
          <w:color w:val="000000"/>
          <w:sz w:val="24"/>
          <w:szCs w:val="24"/>
          <w:lang w:eastAsia="ru-RU"/>
        </w:rPr>
        <w:br/>
      </w: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использование в совместных договорах стандартных антикоррупционных оговорок;</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участие в формировании Реестра надежных партнеров &lt;1&gt;;</w:t>
      </w:r>
      <w:r w:rsidRPr="00E85623">
        <w:rPr>
          <w:rFonts w:ascii="Verdana" w:eastAsia="Times New Roman" w:hAnsi="Verdana" w:cs="Times New Roman"/>
          <w:color w:val="000000"/>
          <w:sz w:val="24"/>
          <w:szCs w:val="24"/>
          <w:lang w:eastAsia="ru-RU"/>
        </w:rPr>
        <w:br/>
      </w: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Подробную информацию о Реестре надежных партнеров можно найти по адресу в сети Интернет: </w:t>
      </w:r>
      <w:hyperlink r:id="rId6" w:tgtFrame="_blank" w:history="1">
        <w:r w:rsidRPr="00E85623">
          <w:rPr>
            <w:rFonts w:ascii="Verdana" w:eastAsia="Times New Roman" w:hAnsi="Verdana" w:cs="Times New Roman"/>
            <w:i/>
            <w:iCs/>
            <w:color w:val="004F9D"/>
            <w:sz w:val="23"/>
            <w:szCs w:val="23"/>
            <w:u w:val="single"/>
            <w:bdr w:val="none" w:sz="0" w:space="0" w:color="auto" w:frame="1"/>
            <w:lang w:eastAsia="ru-RU"/>
          </w:rPr>
          <w:t>http://reestrtpprf.ru/</w:t>
        </w:r>
      </w:hyperlink>
      <w:r w:rsidRPr="00E85623">
        <w:rPr>
          <w:rFonts w:ascii="Verdana" w:eastAsia="Times New Roman" w:hAnsi="Verdana" w:cs="Times New Roman"/>
          <w:i/>
          <w:iCs/>
          <w:color w:val="000000"/>
          <w:sz w:val="23"/>
          <w:szCs w:val="23"/>
          <w:bdr w:val="none" w:sz="0" w:space="0" w:color="auto" w:frame="1"/>
          <w:lang w:eastAsia="ru-RU"/>
        </w:rPr>
        <w:t>.</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публичный отказ от совместной бизнес-деятельности с лицами (организациями), замешанными в коррупционных преступлениях;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организация и проведение совместного обучения по вопросам профилактики и противодействия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Торгово-промышленной палатой Российской Федерации и ее региональными объединениями (www.tpprf.ru);</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Российским союзом промышленников и предпринимателей (www.rspp.ru);</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Общероссийской общественной организацией "Деловая Россия" (www.deloros.ru);</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Общероссийской общественной организации малого и среднего предпринимательства "ОПОРА РОССИИ" (www.opora.ru).</w:t>
      </w:r>
    </w:p>
    <w:p w:rsidR="00E85623" w:rsidRPr="00E85623" w:rsidRDefault="00E85623" w:rsidP="00E85623">
      <w:pPr>
        <w:shd w:val="clear" w:color="auto" w:fill="FFFFFF"/>
        <w:spacing w:line="240" w:lineRule="auto"/>
        <w:jc w:val="right"/>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Приложение 1</w:t>
      </w: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СБОРНИК</w:t>
      </w:r>
      <w:r w:rsidRPr="00E85623">
        <w:rPr>
          <w:rFonts w:ascii="Verdana" w:eastAsia="Times New Roman" w:hAnsi="Verdana" w:cs="Times New Roman"/>
          <w:color w:val="000000"/>
          <w:sz w:val="24"/>
          <w:szCs w:val="24"/>
          <w:lang w:eastAsia="ru-RU"/>
        </w:rPr>
        <w:br/>
        <w:t>ПОЛОЖЕНИЙ НОРМАТИВНЫХ ПРАВОВЫХ АКТОВ, УСТАНАВЛИВАЮЩИХ МЕРЫ</w:t>
      </w:r>
      <w:r w:rsidRPr="00E85623">
        <w:rPr>
          <w:rFonts w:ascii="Verdana" w:eastAsia="Times New Roman" w:hAnsi="Verdana" w:cs="Times New Roman"/>
          <w:color w:val="000000"/>
          <w:sz w:val="24"/>
          <w:szCs w:val="24"/>
          <w:lang w:eastAsia="ru-RU"/>
        </w:rPr>
        <w:br/>
        <w:t>ОТВЕТСТВЕННОСТИ ЗА СОВЕРШЕНИЕ КОРРУПЦИОННЫХ</w:t>
      </w:r>
      <w:r w:rsidRPr="00E85623">
        <w:rPr>
          <w:rFonts w:ascii="Verdana" w:eastAsia="Times New Roman" w:hAnsi="Verdana" w:cs="Times New Roman"/>
          <w:color w:val="000000"/>
          <w:sz w:val="24"/>
          <w:szCs w:val="24"/>
          <w:lang w:eastAsia="ru-RU"/>
        </w:rPr>
        <w:br/>
        <w:t>ПРАВОНАРУШЕНИЙ &lt;1&gt;</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Положения нормативных правовых актов приведены по состоянию на 7 октября 2013 г.</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Федеральный закон от 25 декабря 2008 г. N 273-ФЗ "О противодействии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w:t>
      </w:r>
      <w:r w:rsidRPr="00E85623">
        <w:rPr>
          <w:rFonts w:ascii="Verdana" w:eastAsia="Times New Roman" w:hAnsi="Verdana" w:cs="Times New Roman"/>
          <w:color w:val="000000"/>
          <w:sz w:val="24"/>
          <w:szCs w:val="24"/>
          <w:lang w:eastAsia="ru-RU"/>
        </w:rPr>
        <w:lastRenderedPageBreak/>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w:t>
      </w:r>
      <w:r w:rsidRPr="00E85623">
        <w:rPr>
          <w:rFonts w:ascii="Verdana" w:eastAsia="Times New Roman" w:hAnsi="Verdana" w:cs="Times New Roman"/>
          <w:color w:val="000000"/>
          <w:sz w:val="24"/>
          <w:szCs w:val="24"/>
          <w:lang w:eastAsia="ru-RU"/>
        </w:rPr>
        <w:lastRenderedPageBreak/>
        <w:t>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Пунктом 1 Постановления указанно, что сообщение о приеме на работу гражданина осуществляется в письменной форме.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13. Ответственность физических лиц за коррупционные правонарушения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13.3. Обязанность организаций принимать меры по предупреждению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Организации обязаны разрабатывать и принимать меры по предупреждению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Меры по предупреждению коррупции, принимаемые в организации, могут включать: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сотрудничество организации с правоохранительными органами;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4) принятие кодекса этики и служебного поведения работников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предотвращение и урегулирование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недопущение составления неофициальной отчетности и использования поддельных документов.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14. Ответственность юридических лиц за коррупционные правонарушения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Уголовный кодекс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159. Мошенничество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2. Мошенничество, совершенное группой лиц по предварительному сговору, а равно с причинением значительного ущерба гражданину,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Мошенничество, совершенное лицом с использованием своего служебного положения, а равно в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159.4. Мошенничество в сфере предпринимательской деятельности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То же деяние, совершенное в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То же деяние, совершенное в особо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201. Злоупотребление полномочиями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То же деяние, повлекшее тяжкие последствия,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w:t>
      </w:r>
      <w:r w:rsidRPr="00E85623">
        <w:rPr>
          <w:rFonts w:ascii="Verdana" w:eastAsia="Times New Roman" w:hAnsi="Verdana" w:cs="Times New Roman"/>
          <w:color w:val="000000"/>
          <w:sz w:val="24"/>
          <w:szCs w:val="24"/>
          <w:lang w:eastAsia="ru-RU"/>
        </w:rPr>
        <w:lastRenderedPageBreak/>
        <w:t>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204. Коммерческий подкуп</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Деяния, предусмотренные частью первой настоящей статьи, если они: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 совершены группой лиц по предварительному сговору или организованной группой;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б) совершены за заведомо незаконные действия (бездействие),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w:t>
      </w:r>
      <w:r w:rsidRPr="00E85623">
        <w:rPr>
          <w:rFonts w:ascii="Verdana" w:eastAsia="Times New Roman" w:hAnsi="Verdana" w:cs="Times New Roman"/>
          <w:color w:val="000000"/>
          <w:sz w:val="24"/>
          <w:szCs w:val="24"/>
          <w:lang w:eastAsia="ru-RU"/>
        </w:rPr>
        <w:lastRenderedPageBreak/>
        <w:t>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Деяния, предусмотренные частью третьей настоящей статьи, если они: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 совершены группой лиц по предварительному сговору или организованной группой;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б) сопряжены с вымогательством предмета подкупа;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совершены за незаконные действия (бездействие),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285. Злоупотребление должностными полномочиями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w:t>
      </w:r>
      <w:r w:rsidRPr="00E85623">
        <w:rPr>
          <w:rFonts w:ascii="Verdana" w:eastAsia="Times New Roman" w:hAnsi="Verdana" w:cs="Times New Roman"/>
          <w:color w:val="000000"/>
          <w:sz w:val="24"/>
          <w:szCs w:val="24"/>
          <w:lang w:eastAsia="ru-RU"/>
        </w:rPr>
        <w:lastRenderedPageBreak/>
        <w:t>на срок до четырех лет, либо арестом на срок от четырех до шести месяцев, либо лишением свободы на срок до четырех лет.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Деяния, предусмотренные частями первой или второй настоящей статьи, повлекшие тяжкие последствия,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4. Государственные служащие и служащие органов местного самоуправления, не относящиеся к числу должностных лиц, несут </w:t>
      </w:r>
      <w:r w:rsidRPr="00E85623">
        <w:rPr>
          <w:rFonts w:ascii="Verdana" w:eastAsia="Times New Roman" w:hAnsi="Verdana" w:cs="Times New Roman"/>
          <w:color w:val="000000"/>
          <w:sz w:val="24"/>
          <w:szCs w:val="24"/>
          <w:lang w:eastAsia="ru-RU"/>
        </w:rPr>
        <w:lastRenderedPageBreak/>
        <w:t>уголовную ответственность по статьям настоящей главы в случаях, специально предусмотренных соответствующими статьями.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290. Получение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w:t>
      </w:r>
      <w:r w:rsidRPr="00E85623">
        <w:rPr>
          <w:rFonts w:ascii="Verdana" w:eastAsia="Times New Roman" w:hAnsi="Verdana" w:cs="Times New Roman"/>
          <w:color w:val="000000"/>
          <w:sz w:val="24"/>
          <w:szCs w:val="24"/>
          <w:lang w:eastAsia="ru-RU"/>
        </w:rPr>
        <w:lastRenderedPageBreak/>
        <w:t>субъекта Российской Федерации, а равно главой органа местного самоуправления,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Деяния, предусмотренные частями первой, третьей, четвертой настоящей статьи, если они совершены: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 группой лиц по предварительному сговору или организованной группой;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б) с вымогательством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в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w:t>
      </w:r>
      <w:r w:rsidRPr="00E85623">
        <w:rPr>
          <w:rFonts w:ascii="Verdana" w:eastAsia="Times New Roman" w:hAnsi="Verdana" w:cs="Times New Roman"/>
          <w:color w:val="000000"/>
          <w:sz w:val="24"/>
          <w:szCs w:val="24"/>
          <w:lang w:eastAsia="ru-RU"/>
        </w:rPr>
        <w:lastRenderedPageBreak/>
        <w:t>любое лицо, которое уполномочено такой организацией действовать от ее имени.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291. Дача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Деяния, предусмотренные частями первой - третьей настоящей статьи, если они совершены: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 группой лиц по предварительному сговору или организованной группой;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б) в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Деяния, предусмотренные частями первой - четвертой настоящей статьи, совершенные в особо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291.1. Посредничество во взяточничестве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Посредничество во взяточничестве, совершенное: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 группой лиц по предварительному сговору или организованной группой;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б) в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Посредничество во взяточничестве, совершенное в особо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w:t>
      </w:r>
      <w:r w:rsidRPr="00E85623">
        <w:rPr>
          <w:rFonts w:ascii="Verdana" w:eastAsia="Times New Roman" w:hAnsi="Verdana" w:cs="Times New Roman"/>
          <w:color w:val="000000"/>
          <w:sz w:val="24"/>
          <w:szCs w:val="24"/>
          <w:lang w:eastAsia="ru-RU"/>
        </w:rPr>
        <w:lastRenderedPageBreak/>
        <w:t>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Обещание или предложение посредничества во взяточничестве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292. Служебный подлог</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E85623">
        <w:rPr>
          <w:rFonts w:ascii="Verdana" w:eastAsia="Times New Roman" w:hAnsi="Verdana" w:cs="Times New Roman"/>
          <w:color w:val="000000"/>
          <w:sz w:val="24"/>
          <w:szCs w:val="24"/>
          <w:lang w:eastAsia="ru-RU"/>
        </w:rPr>
        <w:lastRenderedPageBreak/>
        <w:t>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304. Провокация взятки либо коммерческого подкупа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r w:rsidRPr="00E85623">
        <w:rPr>
          <w:rFonts w:ascii="Verdana" w:eastAsia="Times New Roman" w:hAnsi="Verdana" w:cs="Times New Roman"/>
          <w:color w:val="000000"/>
          <w:sz w:val="24"/>
          <w:szCs w:val="24"/>
          <w:lang w:eastAsia="ru-RU"/>
        </w:rPr>
        <w:br/>
      </w: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соответствии со статьей 151 Уголовно-процессуального кодекса Российской Федерации предварительное следствие производится: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w:t>
      </w:r>
      <w:r w:rsidRPr="00E85623">
        <w:rPr>
          <w:rFonts w:ascii="Verdana" w:eastAsia="Times New Roman" w:hAnsi="Verdana" w:cs="Times New Roman"/>
          <w:color w:val="000000"/>
          <w:sz w:val="24"/>
          <w:szCs w:val="24"/>
          <w:lang w:eastAsia="ru-RU"/>
        </w:rPr>
        <w:lastRenderedPageBreak/>
        <w:t>("Получение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Кодекс Российской Федерации об административных правонарушениях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19.28. Незаконное вознаграждение от имени юридического лица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2. Действия, предусмотренные частью 1 настоящей статьи, совершенные в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Действия, предусмотренные частью 1 настоящей статьи, совершенные в особо крупном размере,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Примечания: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 итогам анализа положений статьи 19.28 КоАП РФ и статьи 14 Федерального закона от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r w:rsidRPr="00E85623">
        <w:rPr>
          <w:rFonts w:ascii="Verdana" w:eastAsia="Times New Roman" w:hAnsi="Verdana" w:cs="Times New Roman"/>
          <w:color w:val="000000"/>
          <w:sz w:val="24"/>
          <w:szCs w:val="24"/>
          <w:lang w:eastAsia="ru-RU"/>
        </w:rPr>
        <w:br/>
      </w: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w:t>
      </w:r>
      <w:r w:rsidRPr="00E85623">
        <w:rPr>
          <w:rFonts w:ascii="Verdana" w:eastAsia="Times New Roman" w:hAnsi="Verdana" w:cs="Times New Roman"/>
          <w:color w:val="000000"/>
          <w:sz w:val="24"/>
          <w:szCs w:val="24"/>
          <w:lang w:eastAsia="ru-RU"/>
        </w:rPr>
        <w:lastRenderedPageBreak/>
        <w:t>гражданской службы субъектов Российской Федерации и муниципальной службы, предусмотренные статьей 12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свою очередь, на работодателе согласно части 4 статьи 12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Трудовой кодекс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64.1 Трудового кодекса Российской Федерации (далее - ТК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w:t>
      </w:r>
      <w:r w:rsidRPr="00E85623">
        <w:rPr>
          <w:rFonts w:ascii="Verdana" w:eastAsia="Times New Roman" w:hAnsi="Verdana" w:cs="Times New Roman"/>
          <w:color w:val="000000"/>
          <w:sz w:val="24"/>
          <w:szCs w:val="24"/>
          <w:lang w:eastAsia="ru-RU"/>
        </w:rPr>
        <w:lastRenderedPageBreak/>
        <w:t>части 1 статьи 81 ТК РФ. Указанное положение применяется в случаях: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имеют счета (вклады) в иностранных банках, расположенных за пределами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хранят наличные денежные средства и ценности в иностранных банках, расположенных за пределами Российской Федерации;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владеют и (или) пользуются иностранными финансовыми инструментами.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Приведенные нормы действуют по отношению к следующим лицам: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349.2 ТК РФ).</w:t>
      </w:r>
    </w:p>
    <w:p w:rsidR="00E85623" w:rsidRPr="00E85623" w:rsidRDefault="00E85623" w:rsidP="00E85623">
      <w:pPr>
        <w:shd w:val="clear" w:color="auto" w:fill="FFFFFF"/>
        <w:spacing w:line="240" w:lineRule="auto"/>
        <w:jc w:val="right"/>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Приложение 2</w:t>
      </w: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НОРМАТИВНЫЕ ПРАВОВЫЕ АКТЫ</w:t>
      </w:r>
      <w:r w:rsidRPr="00E85623">
        <w:rPr>
          <w:rFonts w:ascii="Verdana" w:eastAsia="Times New Roman" w:hAnsi="Verdana" w:cs="Times New Roman"/>
          <w:color w:val="000000"/>
          <w:sz w:val="24"/>
          <w:szCs w:val="24"/>
          <w:lang w:eastAsia="ru-RU"/>
        </w:rPr>
        <w:br/>
        <w:t>ЗАРУБЕЖНЫХ ГОСУДАРСТВ ПО ВОПРОСАМ ПРОТИВОДЕЙСТВИЯ</w:t>
      </w:r>
      <w:r w:rsidRPr="00E85623">
        <w:rPr>
          <w:rFonts w:ascii="Verdana" w:eastAsia="Times New Roman" w:hAnsi="Verdana" w:cs="Times New Roman"/>
          <w:color w:val="000000"/>
          <w:sz w:val="24"/>
          <w:szCs w:val="24"/>
          <w:lang w:eastAsia="ru-RU"/>
        </w:rPr>
        <w:br/>
        <w:t>КОРРУПЦИИ, ИМЕЮЩИЕ ЭКСТЕРРИТОРИАЛЬНОЕ ДЕЙСТВИЕ</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международные договоры, конвенции и иные документы;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законодательство страны, на территории которой может быть совершено преступление;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 подкупом иностранного должностного лица в Конвенции понимается: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 умышленное предложение, обещание или предоставление любым лицом прямо или через посредников любых ненадлежащих </w:t>
      </w:r>
      <w:r w:rsidRPr="00E85623">
        <w:rPr>
          <w:rFonts w:ascii="Verdana" w:eastAsia="Times New Roman" w:hAnsi="Verdana" w:cs="Times New Roman"/>
          <w:color w:val="000000"/>
          <w:sz w:val="24"/>
          <w:szCs w:val="24"/>
          <w:lang w:eastAsia="ru-RU"/>
        </w:rPr>
        <w:lastRenderedPageBreak/>
        <w:t>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w:t>
      </w:r>
      <w:r w:rsidRPr="00E85623">
        <w:rPr>
          <w:rFonts w:ascii="Verdana" w:eastAsia="Times New Roman" w:hAnsi="Verdana" w:cs="Times New Roman"/>
          <w:color w:val="000000"/>
          <w:sz w:val="24"/>
          <w:szCs w:val="24"/>
          <w:lang w:eastAsia="ru-RU"/>
        </w:rPr>
        <w:lastRenderedPageBreak/>
        <w:t>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Закон США "О коррупционных практиках за рубежом"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Данный закон распространяется на три категории субъектов: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w:t>
      </w:r>
      <w:r w:rsidRPr="00E85623">
        <w:rPr>
          <w:rFonts w:ascii="Verdana" w:eastAsia="Times New Roman" w:hAnsi="Verdana" w:cs="Times New Roman"/>
          <w:color w:val="000000"/>
          <w:sz w:val="24"/>
          <w:szCs w:val="24"/>
          <w:lang w:eastAsia="ru-RU"/>
        </w:rPr>
        <w:lastRenderedPageBreak/>
        <w:t>территории США.</w:t>
      </w:r>
      <w:r w:rsidRPr="00E85623">
        <w:rPr>
          <w:rFonts w:ascii="Verdana" w:eastAsia="Times New Roman" w:hAnsi="Verdana" w:cs="Times New Roman"/>
          <w:color w:val="000000"/>
          <w:sz w:val="24"/>
          <w:szCs w:val="24"/>
          <w:lang w:eastAsia="ru-RU"/>
        </w:rPr>
        <w:br/>
      </w: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85623" w:rsidRPr="00E85623" w:rsidRDefault="00E85623" w:rsidP="00E85623">
      <w:pPr>
        <w:shd w:val="clear" w:color="auto" w:fill="FFFFFF"/>
        <w:spacing w:after="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r w:rsidRPr="00E85623">
        <w:rPr>
          <w:rFonts w:ascii="Verdana" w:eastAsia="Times New Roman" w:hAnsi="Verdana" w:cs="Times New Roman"/>
          <w:color w:val="000000"/>
          <w:sz w:val="24"/>
          <w:szCs w:val="24"/>
          <w:lang w:eastAsia="ru-RU"/>
        </w:rPr>
        <w:br/>
      </w:r>
      <w:r w:rsidRPr="00E85623">
        <w:rPr>
          <w:rFonts w:ascii="Verdana" w:eastAsia="Times New Roman" w:hAnsi="Verdana" w:cs="Times New Roman"/>
          <w:i/>
          <w:iCs/>
          <w:color w:val="000000"/>
          <w:sz w:val="23"/>
          <w:szCs w:val="23"/>
          <w:bdr w:val="none" w:sz="0" w:space="0" w:color="auto" w:frame="1"/>
          <w:lang w:eastAsia="ru-RU"/>
        </w:rPr>
        <w:t>--------------------------------------------------------------</w:t>
      </w:r>
      <w:r w:rsidRPr="00E85623">
        <w:rPr>
          <w:rFonts w:ascii="Verdana" w:eastAsia="Times New Roman" w:hAnsi="Verdana" w:cs="Times New Roman"/>
          <w:i/>
          <w:iCs/>
          <w:color w:val="000000"/>
          <w:sz w:val="23"/>
          <w:szCs w:val="23"/>
          <w:bdr w:val="none" w:sz="0" w:space="0" w:color="auto" w:frame="1"/>
          <w:lang w:eastAsia="ru-RU"/>
        </w:rPr>
        <w:br/>
        <w:t>&lt;1&gt; А для третьей категории субъектов, попадающих под действие закона, также любых других действий.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иностранному должностному лицу;</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иностранной политической партии или ее должностному лицу или кандидату на иностранный государственный пост;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целях: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w:t>
      </w:r>
      <w:r w:rsidRPr="00E85623">
        <w:rPr>
          <w:rFonts w:ascii="Verdana" w:eastAsia="Times New Roman" w:hAnsi="Verdana" w:cs="Times New Roman"/>
          <w:color w:val="000000"/>
          <w:sz w:val="24"/>
          <w:szCs w:val="24"/>
          <w:lang w:eastAsia="ru-RU"/>
        </w:rPr>
        <w:lastRenderedPageBreak/>
        <w:t>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Помимо этого указанный закон устанавливает ряд норм, касающихся бухгалтерского учета эмитентов ценных бумаг и </w:t>
      </w:r>
      <w:r w:rsidRPr="00E85623">
        <w:rPr>
          <w:rFonts w:ascii="Verdana" w:eastAsia="Times New Roman" w:hAnsi="Verdana" w:cs="Times New Roman"/>
          <w:color w:val="000000"/>
          <w:sz w:val="24"/>
          <w:szCs w:val="24"/>
          <w:lang w:eastAsia="ru-RU"/>
        </w:rPr>
        <w:lastRenderedPageBreak/>
        <w:t>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сделки осуществляются с общего или специального разрешения руководства;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доступ к активам разрешен только в соответствии с общего или специального разрешения руководства; 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Закон Великобритании "О борьбе со взяточничеством"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 иностранным должностным лицом при этом понимается индивид, который: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является должностным лицом или представителем общественной международной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Индивид, виновный в подкупе иностранного должностного лица, несет следующие формы ответственности (статья 11):</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Иное лицо, виновное в подкупе иностранного должностного лица, подлежит: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 осуждении в порядке суммарного производства, штрафу, не превышающему законодательно установленного максимума;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 осуждении за преступление, вмененное по обвинительному акту, штрафу.</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 коммерческой организацией в данном случае понимается: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85623" w:rsidRPr="00E85623" w:rsidRDefault="00E85623" w:rsidP="00E85623">
      <w:pPr>
        <w:shd w:val="clear" w:color="auto" w:fill="FFFFFF"/>
        <w:spacing w:line="240" w:lineRule="auto"/>
        <w:jc w:val="right"/>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Приложение 3</w:t>
      </w: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ОБЗОР ТИПОВЫХ СИТУАЦИЙ КОНФЛИКТА ИНТЕРЕСОВ</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w:t>
      </w:r>
      <w:r w:rsidRPr="00E85623">
        <w:rPr>
          <w:rFonts w:ascii="Verdana" w:eastAsia="Times New Roman" w:hAnsi="Verdana" w:cs="Times New Roman"/>
          <w:color w:val="000000"/>
          <w:sz w:val="24"/>
          <w:szCs w:val="24"/>
          <w:lang w:eastAsia="ru-RU"/>
        </w:rPr>
        <w:lastRenderedPageBreak/>
        <w:t>отношения с организацией А, намеревающейся установить такие отношения или являющейся ее конкурентом.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w:t>
      </w:r>
      <w:r w:rsidRPr="00E85623">
        <w:rPr>
          <w:rFonts w:ascii="Verdana" w:eastAsia="Times New Roman" w:hAnsi="Verdana" w:cs="Times New Roman"/>
          <w:color w:val="000000"/>
          <w:sz w:val="24"/>
          <w:szCs w:val="24"/>
          <w:lang w:eastAsia="ru-RU"/>
        </w:rPr>
        <w:lastRenderedPageBreak/>
        <w:t>коммерческих сделок для себя или иного лица, с которым связана личная заинтересованность работника.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85623" w:rsidRPr="00E85623" w:rsidRDefault="00E85623" w:rsidP="00E85623">
      <w:pPr>
        <w:shd w:val="clear" w:color="auto" w:fill="FFFFFF"/>
        <w:spacing w:line="240" w:lineRule="auto"/>
        <w:jc w:val="right"/>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Приложение 4</w:t>
      </w: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ТИПОВАЯ ДЕКЛАРАЦИЯ КОНФЛИКТА ИНТЕРЕСОВ</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Заявление</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Перед заполнением настоящей декларации я ознакомился с Кодексом этики 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служебного  поведения  работников организации, Антикоррупционной политикой,</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Положением  о  конфликте  интересов  и Положением "Подарки и знаки делового</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гостеприимства".</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(подпись работника)</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t xml:space="preserve"> </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r>
      <w:r w:rsidRPr="00E85623">
        <w:rPr>
          <w:rFonts w:ascii="Courier New" w:eastAsia="Times New Roman" w:hAnsi="Courier New" w:cs="Courier New"/>
          <w:color w:val="000000"/>
          <w:sz w:val="21"/>
          <w:szCs w:val="21"/>
          <w:lang w:eastAsia="ru-RU"/>
        </w:rPr>
        <w:tab/>
        <w:t xml:space="preserve"> </w:t>
      </w:r>
    </w:p>
    <w:tbl>
      <w:tblPr>
        <w:tblW w:w="11175" w:type="dxa"/>
        <w:shd w:val="clear" w:color="auto" w:fill="FFFFFF"/>
        <w:tblCellMar>
          <w:left w:w="0" w:type="dxa"/>
          <w:right w:w="0" w:type="dxa"/>
        </w:tblCellMar>
        <w:tblLook w:val="04A0" w:firstRow="1" w:lastRow="0" w:firstColumn="1" w:lastColumn="0" w:noHBand="0" w:noVBand="1"/>
      </w:tblPr>
      <w:tblGrid>
        <w:gridCol w:w="7927"/>
        <w:gridCol w:w="3248"/>
      </w:tblGrid>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Кому:</w:t>
            </w:r>
            <w:r w:rsidRPr="00E85623">
              <w:rPr>
                <w:rFonts w:ascii="Verdana" w:eastAsia="Times New Roman" w:hAnsi="Verdana" w:cs="Times New Roman"/>
                <w:sz w:val="24"/>
                <w:szCs w:val="24"/>
                <w:lang w:eastAsia="ru-RU"/>
              </w:rPr>
              <w:br/>
              <w:t>(указывается ФИО и должность непосредственного начальника)</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От кого (ФИО работника, заполнившего Декларацию)</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lastRenderedPageBreak/>
              <w:t>Должность:</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Дата заполнения:</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Декларация охватывает период времени</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с .......... по ...................</w:t>
            </w:r>
          </w:p>
        </w:tc>
      </w:tr>
    </w:tbl>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Раздел 1</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Внешние интересы или активы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1.1. В активах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1.2. В другой компании, находящейся в деловых отношениях с организацией (контрагенте, подрядчике, консультанте, клиенте и т.п.)?</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1.4. В деятельности компании-конкуренте или физическом лице-конкуренте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1.5. В компании или организации, выступающей стороной в судебном или арбитражном разбирательстве с организацией?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3. Являетесь ли Вы или лица, действующие в Ваших интересах, членами органов управления (Совета директоров, Правления) или </w:t>
      </w:r>
      <w:r w:rsidRPr="00E85623">
        <w:rPr>
          <w:rFonts w:ascii="Verdana" w:eastAsia="Times New Roman" w:hAnsi="Verdana" w:cs="Times New Roman"/>
          <w:color w:val="000000"/>
          <w:sz w:val="24"/>
          <w:szCs w:val="24"/>
          <w:lang w:eastAsia="ru-RU"/>
        </w:rPr>
        <w:lastRenderedPageBreak/>
        <w:t>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3.1. В компании, находящейся в деловых отношениях с организацией?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3.2. В компании, которая ищет возможность построить деловые отношения с организацией, или ведет с ней переговоры?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3.3. В компании-конкуренте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3.4. В компании, выступающей или предполагающей выступить стороной в судебном или арбитражном разбирательстве с организацией?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Личные интересы и честное ведение бизнеса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Взаимоотношения с государственными служащими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w:t>
      </w:r>
      <w:r w:rsidRPr="00E85623">
        <w:rPr>
          <w:rFonts w:ascii="Verdana" w:eastAsia="Times New Roman" w:hAnsi="Verdana" w:cs="Times New Roman"/>
          <w:color w:val="000000"/>
          <w:sz w:val="24"/>
          <w:szCs w:val="24"/>
          <w:lang w:eastAsia="ru-RU"/>
        </w:rPr>
        <w:lastRenderedPageBreak/>
        <w:t>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Инсайдерская информация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Ресурсы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Равные права работников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14. Работают ли члены Вашей семьи или близкие родственники в организации, в том числе под Вашим прямым руководством?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16. Оказывали ли Вы протекцию членам Вашей семьи или близким родственникам при приеме их на работу в организацию; или давали </w:t>
      </w:r>
      <w:r w:rsidRPr="00E85623">
        <w:rPr>
          <w:rFonts w:ascii="Verdana" w:eastAsia="Times New Roman" w:hAnsi="Verdana" w:cs="Times New Roman"/>
          <w:color w:val="000000"/>
          <w:sz w:val="24"/>
          <w:szCs w:val="24"/>
          <w:lang w:eastAsia="ru-RU"/>
        </w:rPr>
        <w:lastRenderedPageBreak/>
        <w:t>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Подарки и деловое гостеприимство</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17. Нарушали ли Вы требования Положения "Подарки и знаки делового гостеприимства"?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Другие вопросы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Раздел 2</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Декларация о доходах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19. Какие доходы получили Вы и члены Вашей семьи по месту основной работы за отчетный период?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20. Какие доходы получили Вы и члены Вашей семьи не по месту основной работы за отчетный период?</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Заявление</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Настоящим  подтверждаю,  что  я  прочитал  и  понял  все  вышеуказанные</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вопросы,  а  мои  ответы и любая пояснительная информация являются полными,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правдивыми и правильными.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Подпись: __________________                     ФИО: ______________________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Раздел 3</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Достоверность и полнота изложенной в Декларации информации мною проверена:</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__________________________________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lastRenderedPageBreak/>
        <w:t xml:space="preserve">                                                  (Ф.И.О., подпись)</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С участием (при необходимости):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Представитель руководителя организации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_____________________________________________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(Ф.И.О., подпись)</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Представитель Департамента внутреннего аудита</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_____________________________________________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(Ф.И.О., подпись)</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Представитель службы безопасности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_____________________________________________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(Ф.И.О., подпись)</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Представитель юридической службы</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_____________________________________________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(Ф.И.О., подпись)</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Представитель кадровой службы</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_____________________________________________</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(Ф.И.О., подпись)</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Решение непосредственного начальника по декларации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(подтвердить подписью):</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tbl>
      <w:tblPr>
        <w:tblW w:w="11175" w:type="dxa"/>
        <w:shd w:val="clear" w:color="auto" w:fill="FFFFFF"/>
        <w:tblCellMar>
          <w:left w:w="0" w:type="dxa"/>
          <w:right w:w="0" w:type="dxa"/>
        </w:tblCellMar>
        <w:tblLook w:val="04A0" w:firstRow="1" w:lastRow="0" w:firstColumn="1" w:lastColumn="0" w:noHBand="0" w:noVBand="1"/>
      </w:tblPr>
      <w:tblGrid>
        <w:gridCol w:w="8940"/>
        <w:gridCol w:w="2235"/>
      </w:tblGrid>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Конфликт интересов не был обнаружен</w:t>
            </w:r>
          </w:p>
        </w:tc>
        <w:tc>
          <w:tcPr>
            <w:tcW w:w="1000" w:type="pct"/>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r w:rsidRPr="00E85623">
              <w:rPr>
                <w:rFonts w:ascii="Verdana" w:eastAsia="Times New Roman" w:hAnsi="Verdana" w:cs="Times New Roman"/>
                <w:sz w:val="24"/>
                <w:szCs w:val="24"/>
                <w:lang w:eastAsia="ru-RU"/>
              </w:rPr>
              <w:br/>
              <w:t>[указать, какой информации]</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r w:rsidRPr="00E85623">
              <w:rPr>
                <w:rFonts w:ascii="Verdana" w:eastAsia="Times New Roman" w:hAnsi="Verdana" w:cs="Times New Roman"/>
                <w:sz w:val="24"/>
                <w:szCs w:val="24"/>
                <w:lang w:eastAsia="ru-RU"/>
              </w:rPr>
              <w:br/>
              <w:t>[указать, от каких вопросов]</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пересмотрел круг обязанностей и трудовых функций работника</w:t>
            </w:r>
            <w:r w:rsidRPr="00E85623">
              <w:rPr>
                <w:rFonts w:ascii="Verdana" w:eastAsia="Times New Roman" w:hAnsi="Verdana" w:cs="Times New Roman"/>
                <w:sz w:val="24"/>
                <w:szCs w:val="24"/>
                <w:lang w:eastAsia="ru-RU"/>
              </w:rPr>
              <w:br/>
              <w:t>[указать, каких обязанностей]</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r w:rsidR="00E85623" w:rsidRPr="00E85623" w:rsidTr="00E85623">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r w:rsidRPr="00E85623">
              <w:rPr>
                <w:rFonts w:ascii="Verdana" w:eastAsia="Times New Roman" w:hAnsi="Verdana" w:cs="Times New Roman"/>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0" w:type="auto"/>
            <w:tcBorders>
              <w:top w:val="single" w:sz="6" w:space="0" w:color="000080"/>
              <w:left w:val="single" w:sz="6" w:space="0" w:color="000080"/>
              <w:bottom w:val="single" w:sz="6" w:space="0" w:color="000080"/>
              <w:right w:val="single" w:sz="6" w:space="0" w:color="000080"/>
            </w:tcBorders>
            <w:shd w:val="clear" w:color="auto" w:fill="auto"/>
            <w:tcMar>
              <w:top w:w="60" w:type="dxa"/>
              <w:left w:w="60" w:type="dxa"/>
              <w:bottom w:w="60" w:type="dxa"/>
              <w:right w:w="60" w:type="dxa"/>
            </w:tcMar>
            <w:vAlign w:val="bottom"/>
            <w:hideMark/>
          </w:tcPr>
          <w:p w:rsidR="00E85623" w:rsidRPr="00E85623" w:rsidRDefault="00E85623" w:rsidP="00E85623">
            <w:pPr>
              <w:spacing w:after="0" w:line="240" w:lineRule="auto"/>
              <w:rPr>
                <w:rFonts w:ascii="Verdana" w:eastAsia="Times New Roman" w:hAnsi="Verdana" w:cs="Times New Roman"/>
                <w:sz w:val="24"/>
                <w:szCs w:val="24"/>
                <w:lang w:eastAsia="ru-RU"/>
              </w:rPr>
            </w:pPr>
          </w:p>
        </w:tc>
      </w:tr>
    </w:tbl>
    <w:p w:rsidR="00E85623" w:rsidRPr="00E85623" w:rsidRDefault="00E85623" w:rsidP="00E85623">
      <w:pPr>
        <w:spacing w:after="0" w:line="240" w:lineRule="auto"/>
        <w:rPr>
          <w:rFonts w:ascii="Times New Roman" w:eastAsia="Times New Roman" w:hAnsi="Times New Roman" w:cs="Times New Roman"/>
          <w:sz w:val="24"/>
          <w:szCs w:val="24"/>
          <w:lang w:eastAsia="ru-RU"/>
        </w:rPr>
      </w:pPr>
    </w:p>
    <w:p w:rsidR="00E85623" w:rsidRPr="00E85623" w:rsidRDefault="00E85623" w:rsidP="00E85623">
      <w:pPr>
        <w:shd w:val="clear" w:color="auto" w:fill="FFFFFF"/>
        <w:spacing w:line="240" w:lineRule="auto"/>
        <w:jc w:val="right"/>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Приложение 5</w:t>
      </w: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АНТИКОРРУПЦИОННАЯ ХАРТИЯ РОССИЙСКОГО БИЗНЕСА</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Мы едины в понимании того, что коррупция,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лишает общество необходимых ресурсов развития, выводя из легального оборота значительную часть национального богатства;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создает условия для распространения других форм преступности, включая отмывание денежных средств, добытых преступным путем;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1. Управление в компаниях на основе антикоррупционных программ.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Мониторинг и оценка реализации антикоррупционных программ.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3. Эффективный финансовый контроль.</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создания неофициальной (двойной) отчетности;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проведения неучтенных или неправильно учтенных операций;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ведения учета несуществующих расходов;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отражения обязательств, объект которых неправильно идентифицирован;</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намеренного уничтожения бухгалтерской и иной документации ранее сроков, предусмотренных законодательством.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Обучение кадров и контроль за персоналом.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Результаты реализации антикоррупционных программ учитываются в кадровой политике компании.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Коллективные усилия и публичность антикоррупционных мер.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Отказ от незаконного получения преимуществ.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осуществляют ответственную политику по реализации своих интересов с целью укрепления позиций на рынке.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7. Взаимоотношения с партнерами и контрагентами с учетом принципов антикоррупционной политики.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При оценке уровня благонадежности партнеров и контрагентов принимается во внимание степень неприятия ими коррупции при </w:t>
      </w:r>
      <w:r w:rsidRPr="00E85623">
        <w:rPr>
          <w:rFonts w:ascii="Verdana" w:eastAsia="Times New Roman" w:hAnsi="Verdana" w:cs="Times New Roman"/>
          <w:color w:val="000000"/>
          <w:sz w:val="24"/>
          <w:szCs w:val="24"/>
          <w:lang w:eastAsia="ru-RU"/>
        </w:rPr>
        <w:lastRenderedPageBreak/>
        <w:t>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борьбе с коррупцией и недопущения неправомерного вмешательства в деятельность органов государственной власти.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Важными элементами сотрудничества, в частности, являются: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публичное продвижение и защита принципа выгодности и успешности бизнеса, действующего в рамках правового поля;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активное освещение деятельности компаний и предпринимателей, использующих антикоррупционные практики;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8. Содействие осуществлению правосудия и соблюдению законности.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xml:space="preserve">Успешное противодействие коррупции предполагает эффективную работу правоохранительных органов, и в связи с этим участники </w:t>
      </w:r>
      <w:r w:rsidRPr="00E85623">
        <w:rPr>
          <w:rFonts w:ascii="Verdana" w:eastAsia="Times New Roman" w:hAnsi="Verdana" w:cs="Times New Roman"/>
          <w:color w:val="000000"/>
          <w:sz w:val="24"/>
          <w:szCs w:val="24"/>
          <w:lang w:eastAsia="ru-RU"/>
        </w:rPr>
        <w:lastRenderedPageBreak/>
        <w:t>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9. Противодействие подкупу иностранных публичных должностных лиц и должностных лиц публичных международных организаций.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Заключительные положения.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От                От                  От           От Общероссийской</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Торгово-      Российского союза    Общероссийской        общественной</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промышленной    промышленников и      Общественной      организации малого</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палаты       предпринимателей       организации          и среднего</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Российской                             "Деловая        предпринимательства</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Федерации                              "Россия"          "ОПОРА РОССИИ"</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r w:rsidRPr="00E85623">
        <w:rPr>
          <w:rFonts w:ascii="Courier New" w:eastAsia="Times New Roman" w:hAnsi="Courier New" w:cs="Courier New"/>
          <w:color w:val="000000"/>
          <w:sz w:val="21"/>
          <w:szCs w:val="21"/>
          <w:lang w:eastAsia="ru-RU"/>
        </w:rPr>
        <w:t xml:space="preserve"> С.Н.КАТЫРИН        А.Н.ШОХИН         А.С.ГАЛУШКА           С.Р.БОРИСОВ</w:t>
      </w:r>
    </w:p>
    <w:p w:rsidR="00E85623" w:rsidRPr="00E85623" w:rsidRDefault="00E85623" w:rsidP="00E85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1"/>
          <w:szCs w:val="21"/>
          <w:lang w:eastAsia="ru-RU"/>
        </w:rPr>
      </w:pPr>
    </w:p>
    <w:p w:rsidR="00E85623" w:rsidRPr="00E85623" w:rsidRDefault="00E85623" w:rsidP="00E85623">
      <w:pPr>
        <w:shd w:val="clear" w:color="auto" w:fill="FFFFFF"/>
        <w:spacing w:after="0" w:line="240" w:lineRule="auto"/>
        <w:jc w:val="center"/>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Положение</w:t>
      </w:r>
      <w:r w:rsidRPr="00E85623">
        <w:rPr>
          <w:rFonts w:ascii="Verdana" w:eastAsia="Times New Roman" w:hAnsi="Verdana" w:cs="Times New Roman"/>
          <w:color w:val="000000"/>
          <w:sz w:val="24"/>
          <w:szCs w:val="24"/>
          <w:lang w:eastAsia="ru-RU"/>
        </w:rPr>
        <w:br/>
        <w:t>об условиях и порядке реализации положений</w:t>
      </w:r>
      <w:r w:rsidRPr="00E85623">
        <w:rPr>
          <w:rFonts w:ascii="Verdana" w:eastAsia="Times New Roman" w:hAnsi="Verdana" w:cs="Times New Roman"/>
          <w:color w:val="000000"/>
          <w:sz w:val="24"/>
          <w:szCs w:val="24"/>
          <w:lang w:eastAsia="ru-RU"/>
        </w:rPr>
        <w:br/>
        <w:t>Антикоррупционной хартии российского бизнеса</w:t>
      </w:r>
      <w:r w:rsidRPr="00E85623">
        <w:rPr>
          <w:rFonts w:ascii="Verdana" w:eastAsia="Times New Roman" w:hAnsi="Verdana" w:cs="Times New Roman"/>
          <w:color w:val="000000"/>
          <w:sz w:val="24"/>
          <w:szCs w:val="24"/>
          <w:lang w:eastAsia="ru-RU"/>
        </w:rPr>
        <w:br/>
        <w:t>(Дорожная карта Хартии)</w:t>
      </w:r>
    </w:p>
    <w:p w:rsidR="00E85623" w:rsidRPr="00E85623" w:rsidRDefault="00E85623" w:rsidP="00E85623">
      <w:pPr>
        <w:spacing w:after="0" w:line="240" w:lineRule="auto"/>
        <w:rPr>
          <w:rFonts w:ascii="Times New Roman" w:eastAsia="Times New Roman" w:hAnsi="Times New Roman" w:cs="Times New Roman"/>
          <w:sz w:val="24"/>
          <w:szCs w:val="24"/>
          <w:lang w:eastAsia="ru-RU"/>
        </w:rPr>
      </w:pPr>
      <w:r w:rsidRPr="00E85623">
        <w:rPr>
          <w:rFonts w:ascii="Verdana" w:eastAsia="Times New Roman" w:hAnsi="Verdana" w:cs="Times New Roman"/>
          <w:color w:val="000000"/>
          <w:sz w:val="24"/>
          <w:szCs w:val="24"/>
          <w:lang w:eastAsia="ru-RU"/>
        </w:rPr>
        <w:br/>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По инициативе организации - инициатора принятия Хартии по решению Комитета в его состав могут быть включены иные лица.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Комитет принимает все решения по вопросам своего ведения на основе консенсуса.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Организация, ведущая сводный реестр участников Хартии, обеспечивает организацию проведения заседаний Комитета.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4. Комитет: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вырабатывает рекомендации в целях обеспечения организационных и методологических основ реализации Хартии;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рассматривает и обобщает информацию о ходе внедрения Хартии, готовит предложения по дополнению Хартии;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принимает Положение о ведении сводного Реестра участников Хартии и осуществляет контроль за его ведением;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 представлению организаций - инициаторов принятия Хартии принимает решения о выдаче свидетельств об общественном подтверждении;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5. Рассмотрение споров, связанных с нарушением положений настоящей Хартии, осуществляют:</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lastRenderedPageBreak/>
        <w:t>- Объединенная комиссия по корпоративной этике при РСПП;</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Центр общественных процедур "Бизнес против коррупции";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Объединенная служба медиации (посредничества) при РСПП;</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 Коллегия посредников при ТПП РФ,</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а также иные органы, определяемые решением Комитета.</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85623" w:rsidRPr="00E85623" w:rsidRDefault="00E85623" w:rsidP="00E85623">
      <w:pPr>
        <w:shd w:val="clear" w:color="auto" w:fill="FFFFFF"/>
        <w:spacing w:before="150" w:after="120" w:line="240" w:lineRule="auto"/>
        <w:ind w:left="225" w:right="225" w:firstLine="150"/>
        <w:textAlignment w:val="baseline"/>
        <w:rPr>
          <w:rFonts w:ascii="Verdana" w:eastAsia="Times New Roman" w:hAnsi="Verdana" w:cs="Times New Roman"/>
          <w:color w:val="000000"/>
          <w:sz w:val="24"/>
          <w:szCs w:val="24"/>
          <w:lang w:eastAsia="ru-RU"/>
        </w:rPr>
      </w:pPr>
      <w:r w:rsidRPr="00E85623">
        <w:rPr>
          <w:rFonts w:ascii="Verdana" w:eastAsia="Times New Roman" w:hAnsi="Verdana" w:cs="Times New Roman"/>
          <w:color w:val="000000"/>
          <w:sz w:val="24"/>
          <w:szCs w:val="24"/>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964B0" w:rsidRDefault="00F964B0">
      <w:bookmarkStart w:id="0" w:name="_GoBack"/>
      <w:bookmarkEnd w:id="0"/>
    </w:p>
    <w:sectPr w:rsidR="00F9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F"/>
    <w:rsid w:val="000B1F3F"/>
    <w:rsid w:val="00E85623"/>
    <w:rsid w:val="00F9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56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6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5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623"/>
    <w:rPr>
      <w:color w:val="0000FF"/>
      <w:u w:val="single"/>
    </w:rPr>
  </w:style>
  <w:style w:type="character" w:styleId="a5">
    <w:name w:val="FollowedHyperlink"/>
    <w:basedOn w:val="a0"/>
    <w:uiPriority w:val="99"/>
    <w:semiHidden/>
    <w:unhideWhenUsed/>
    <w:rsid w:val="00E85623"/>
    <w:rPr>
      <w:color w:val="800080"/>
      <w:u w:val="single"/>
    </w:rPr>
  </w:style>
  <w:style w:type="character" w:customStyle="1" w:styleId="apple-converted-space">
    <w:name w:val="apple-converted-space"/>
    <w:basedOn w:val="a0"/>
    <w:rsid w:val="00E85623"/>
  </w:style>
  <w:style w:type="paragraph" w:styleId="HTML">
    <w:name w:val="HTML Preformatted"/>
    <w:basedOn w:val="a"/>
    <w:link w:val="HTML0"/>
    <w:uiPriority w:val="99"/>
    <w:semiHidden/>
    <w:unhideWhenUsed/>
    <w:rsid w:val="00E8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562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56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6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85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623"/>
    <w:rPr>
      <w:color w:val="0000FF"/>
      <w:u w:val="single"/>
    </w:rPr>
  </w:style>
  <w:style w:type="character" w:styleId="a5">
    <w:name w:val="FollowedHyperlink"/>
    <w:basedOn w:val="a0"/>
    <w:uiPriority w:val="99"/>
    <w:semiHidden/>
    <w:unhideWhenUsed/>
    <w:rsid w:val="00E85623"/>
    <w:rPr>
      <w:color w:val="800080"/>
      <w:u w:val="single"/>
    </w:rPr>
  </w:style>
  <w:style w:type="character" w:customStyle="1" w:styleId="apple-converted-space">
    <w:name w:val="apple-converted-space"/>
    <w:basedOn w:val="a0"/>
    <w:rsid w:val="00E85623"/>
  </w:style>
  <w:style w:type="paragraph" w:styleId="HTML">
    <w:name w:val="HTML Preformatted"/>
    <w:basedOn w:val="a"/>
    <w:link w:val="HTML0"/>
    <w:uiPriority w:val="99"/>
    <w:semiHidden/>
    <w:unhideWhenUsed/>
    <w:rsid w:val="00E85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562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15655">
      <w:bodyDiv w:val="1"/>
      <w:marLeft w:val="0"/>
      <w:marRight w:val="0"/>
      <w:marTop w:val="0"/>
      <w:marBottom w:val="0"/>
      <w:divBdr>
        <w:top w:val="none" w:sz="0" w:space="0" w:color="auto"/>
        <w:left w:val="none" w:sz="0" w:space="0" w:color="auto"/>
        <w:bottom w:val="none" w:sz="0" w:space="0" w:color="auto"/>
        <w:right w:val="none" w:sz="0" w:space="0" w:color="auto"/>
      </w:divBdr>
      <w:divsChild>
        <w:div w:id="190726928">
          <w:marLeft w:val="225"/>
          <w:marRight w:val="225"/>
          <w:marTop w:val="150"/>
          <w:marBottom w:val="240"/>
          <w:divBdr>
            <w:top w:val="none" w:sz="0" w:space="0" w:color="auto"/>
            <w:left w:val="none" w:sz="0" w:space="0" w:color="auto"/>
            <w:bottom w:val="none" w:sz="0" w:space="0" w:color="auto"/>
            <w:right w:val="none" w:sz="0" w:space="0" w:color="auto"/>
          </w:divBdr>
        </w:div>
        <w:div w:id="1726757560">
          <w:marLeft w:val="225"/>
          <w:marRight w:val="225"/>
          <w:marTop w:val="150"/>
          <w:marBottom w:val="240"/>
          <w:divBdr>
            <w:top w:val="none" w:sz="0" w:space="0" w:color="auto"/>
            <w:left w:val="none" w:sz="0" w:space="0" w:color="auto"/>
            <w:bottom w:val="none" w:sz="0" w:space="0" w:color="auto"/>
            <w:right w:val="none" w:sz="0" w:space="0" w:color="auto"/>
          </w:divBdr>
        </w:div>
        <w:div w:id="1354721047">
          <w:marLeft w:val="225"/>
          <w:marRight w:val="225"/>
          <w:marTop w:val="150"/>
          <w:marBottom w:val="240"/>
          <w:divBdr>
            <w:top w:val="none" w:sz="0" w:space="0" w:color="auto"/>
            <w:left w:val="none" w:sz="0" w:space="0" w:color="auto"/>
            <w:bottom w:val="none" w:sz="0" w:space="0" w:color="auto"/>
            <w:right w:val="none" w:sz="0" w:space="0" w:color="auto"/>
          </w:divBdr>
        </w:div>
        <w:div w:id="2023237500">
          <w:marLeft w:val="225"/>
          <w:marRight w:val="225"/>
          <w:marTop w:val="150"/>
          <w:marBottom w:val="240"/>
          <w:divBdr>
            <w:top w:val="none" w:sz="0" w:space="0" w:color="auto"/>
            <w:left w:val="none" w:sz="0" w:space="0" w:color="auto"/>
            <w:bottom w:val="none" w:sz="0" w:space="0" w:color="auto"/>
            <w:right w:val="none" w:sz="0" w:space="0" w:color="auto"/>
          </w:divBdr>
        </w:div>
        <w:div w:id="613559796">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estrtpprf.ru/" TargetMode="External"/><Relationship Id="rId5" Type="http://schemas.openxmlformats.org/officeDocument/2006/relationships/hyperlink" Target="http://www.rosmintrud.ru/ministry/programms/gossluzhba/antikorr/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27246</Words>
  <Characters>155308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dc:creator>
  <cp:keywords/>
  <dc:description/>
  <cp:lastModifiedBy>Asistent</cp:lastModifiedBy>
  <cp:revision>2</cp:revision>
  <dcterms:created xsi:type="dcterms:W3CDTF">2014-09-23T13:16:00Z</dcterms:created>
  <dcterms:modified xsi:type="dcterms:W3CDTF">2014-09-23T13:16:00Z</dcterms:modified>
</cp:coreProperties>
</file>